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Auftragsverarbeitungsvertrag TeamSet</w:t>
      </w:r>
    </w:p>
    <w:p>
      <w:pPr>
        <w:spacing w:after="280"/>
      </w:pPr>
      <w:r>
        <w:rPr>
          <w:rFonts w:ascii="Calibri" w:hAnsi="Calibri"/>
          <w:color w:val="5A626C"/>
          <w:sz w:val="26"/>
        </w:rPr>
        <w:t>Vereinbarung nach Art. 28 DSGVO</w:t>
      </w:r>
    </w:p>
    <w:tbl>
      <w:tblPr>
        <w:tblW w:type="dxa" w:w="9360"/>
        <w:tblLayout w:type="fixed"/>
        <w:tblLook w:firstColumn="1" w:firstRow="1" w:lastColumn="0" w:lastRow="0" w:noHBand="0" w:noVBand="1" w:val="04A0"/>
        <w:tblInd w:w="120" w:type="dxa"/>
      </w:tblPr>
      <w:tblGrid>
        <w:gridCol w:w="1800"/>
        <w:gridCol w:w="7560"/>
      </w:tblGrid>
      <w:tr>
        <w:tc>
          <w:tcPr>
            <w:tcW w:type="dxa" w:w="1800"/>
            <w:shd w:fill="F2F4F7"/>
            <w:vAlign w:val="center"/>
          </w:tcPr>
          <w:p>
            <w:r>
              <w:rPr>
                <w:b/>
              </w:rPr>
              <w:t>Produkt</w:t>
            </w:r>
          </w:p>
        </w:tc>
        <w:tc>
          <w:tcPr>
            <w:tcW w:type="dxa" w:w="7560"/>
            <w:vAlign w:val="center"/>
          </w:tcPr>
          <w:p>
            <w:r>
              <w:t>TeamSet</w:t>
            </w:r>
          </w:p>
        </w:tc>
      </w:tr>
      <w:tr>
        <w:tc>
          <w:tcPr>
            <w:tcW w:type="dxa" w:w="1800"/>
            <w:shd w:fill="F2F4F7"/>
            <w:vAlign w:val="center"/>
          </w:tcPr>
          <w:p>
            <w:r>
              <w:rPr>
                <w:b/>
              </w:rPr>
              <w:t>Stand</w:t>
            </w:r>
          </w:p>
        </w:tc>
        <w:tc>
          <w:tcPr>
            <w:tcW w:type="dxa" w:w="7560"/>
            <w:vAlign w:val="center"/>
          </w:tcPr>
          <w:p>
            <w:r>
              <w:t>24.08.2026</w:t>
            </w:r>
          </w:p>
        </w:tc>
      </w:tr>
      <w:tr>
        <w:tc>
          <w:tcPr>
            <w:tcW w:type="dxa" w:w="1800"/>
            <w:shd w:fill="F2F4F7"/>
            <w:vAlign w:val="center"/>
          </w:tcPr>
          <w:p>
            <w:r>
              <w:rPr>
                <w:b/>
              </w:rPr>
              <w:t>Verantwortlich</w:t>
            </w:r>
          </w:p>
        </w:tc>
        <w:tc>
          <w:tcPr>
            <w:tcW w:type="dxa" w:w="7560"/>
            <w:vAlign w:val="center"/>
          </w:tcPr>
          <w:p>
            <w:r>
              <w:t>Marcos Caprile Santos, handelnd unter MinutMate</w:t>
            </w:r>
          </w:p>
        </w:tc>
      </w:tr>
    </w:tbl>
    <w:p/>
    <w:p>
      <w:pPr>
        <w:pStyle w:val="Heading1"/>
      </w:pPr>
      <w:r>
        <w:t>1. Gegenstand und Dauer</w:t>
      </w:r>
    </w:p>
    <w:p>
      <w:r>
        <w:t>Gegenstand ist die technische Bereitstellung von TeamSet für den Auftraggeber. Art, Zweck, Datenkategorien und Betroffenengruppen ergeben sich aus Hauptvertrag, Datenschutzerklärung und Verzeichnis der Verarbeitungstätigkeiten. Die Laufzeit entspricht dem Hauptvertrag einschließlich Lösch- und Rückgabephase.</w:t>
      </w:r>
    </w:p>
    <w:p>
      <w:pPr>
        <w:pStyle w:val="Heading1"/>
      </w:pPr>
      <w:r>
        <w:t>2. Weisungen</w:t>
      </w:r>
    </w:p>
    <w:p>
      <w:r>
        <w:t>MinutMate verarbeitet personenbezogene Daten nur auf dokumentierte Weisung, soweit keine unions- oder mitgliedstaatliche Pflicht entgegensteht. Rechtswidrig erscheinende Weisungen werden unverzüglich angezeigt.</w:t>
      </w:r>
    </w:p>
    <w:p>
      <w:pPr>
        <w:pStyle w:val="Heading1"/>
      </w:pPr>
      <w:r>
        <w:t>3. Pflichten des Auftragsverarbeiters</w:t>
      </w:r>
    </w:p>
    <w:p>
      <w:pPr>
        <w:pStyle w:val="ListBullet"/>
        <w:spacing w:after="160"/>
        <w:ind w:left="720" w:hanging="360"/>
      </w:pPr>
      <w:r>
        <w:t>Vertraulich verpflichtete und angemessen geschulte Personen.</w:t>
      </w:r>
    </w:p>
    <w:p>
      <w:pPr>
        <w:pStyle w:val="ListBullet"/>
        <w:spacing w:after="160"/>
        <w:ind w:left="720" w:hanging="360"/>
      </w:pPr>
      <w:r>
        <w:t>Umsetzung und regelmäßige Überprüfung der beigefügten TOMs.</w:t>
      </w:r>
    </w:p>
    <w:p>
      <w:pPr>
        <w:pStyle w:val="ListBullet"/>
        <w:spacing w:after="160"/>
        <w:ind w:left="720" w:hanging="360"/>
      </w:pPr>
      <w:r>
        <w:t>Unterstützung bei Betroffenenrechten, Sicherheit, Meldungen und DSFA im erforderlichen Umfang.</w:t>
      </w:r>
    </w:p>
    <w:p>
      <w:pPr>
        <w:pStyle w:val="ListBullet"/>
        <w:spacing w:after="160"/>
        <w:ind w:left="720" w:hanging="360"/>
      </w:pPr>
      <w:r>
        <w:t>Nachweisführung, Auditunterstützung und unverzügliche Information über Datenschutzverletzungen.</w:t>
      </w:r>
    </w:p>
    <w:p>
      <w:pPr>
        <w:pStyle w:val="ListBullet"/>
        <w:spacing w:after="160"/>
        <w:ind w:left="720" w:hanging="360"/>
      </w:pPr>
      <w:r>
        <w:t>Löschung oder Rückgabe nach Auftragsende, soweit keine gesetzliche Aufbewahrungspflicht besteht.</w:t>
      </w:r>
    </w:p>
    <w:p>
      <w:pPr>
        <w:pStyle w:val="Heading1"/>
      </w:pPr>
      <w:r>
        <w:t>4. Unterauftragnehmer</w:t>
      </w:r>
    </w:p>
    <w:p>
      <w:r>
        <w:t>Die in der aktuellen Unterauftragnehmerliste genannten Dienstleister sind genehmigt. Neue oder ersetzte Unterauftragnehmer werden vorab angekündigt; der Auftraggeber kann aus wichtigem Datenschutzgrund widersprechen. Gleichwertige Pflichten nach Art. 28 DSGVO werden vertraglich weitergegeben.</w:t>
      </w:r>
    </w:p>
    <w:p>
      <w:pPr>
        <w:pStyle w:val="Heading1"/>
      </w:pPr>
      <w:r>
        <w:t>5. Drittlandübermittlungen</w:t>
      </w:r>
    </w:p>
    <w:p>
      <w:r>
        <w:t>Drittlandzugriffe sind nur mit dokumentiertem Transfermechanismus nach Art. 44 ff. DSGVO zulässig. Auf Anfrage werden die maßgeblichen Nachweise bereitgestellt, soweit keine Geheimhaltungs- oder Sicherheitsgründe entgegenstehen.</w:t>
      </w:r>
    </w:p>
    <w:p>
      <w:pPr>
        <w:pStyle w:val="Heading1"/>
      </w:pPr>
      <w:r>
        <w:t>6. Kontrollrechte</w:t>
      </w:r>
    </w:p>
    <w:p>
      <w:r>
        <w:t>Der Auftraggeber kann nach angemessener Vorankündigung einmal jährlich und bei konkretem Anlass Nachweise verlangen oder ein verhältnismäßiges Audit durchführen. Betriebs- und Sicherheitsgeheimnisse sowie Daten anderer Kunden sind zu schützen.</w:t>
      </w:r>
    </w:p>
    <w:p>
      <w:pPr>
        <w:pStyle w:val="Heading1"/>
      </w:pPr>
      <w:r>
        <w:t>Unterschriften</w:t>
      </w:r>
    </w:p>
    <w:tbl>
      <w:tblPr>
        <w:tblW w:type="dxa" w:w="9360"/>
        <w:tblLayout w:type="fixed"/>
        <w:tblLook w:firstColumn="1" w:firstRow="1" w:lastColumn="0" w:lastRow="0" w:noHBand="0" w:noVBand="1" w:val="04A0"/>
        <w:tblInd w:w="120" w:type="dxa"/>
      </w:tblPr>
      <w:tblGrid>
        <w:gridCol w:w="4680"/>
        <w:gridCol w:w="4680"/>
      </w:tblGrid>
      <w:tr>
        <w:trPr>
          <w:tblHeader w:val="true"/>
        </w:trPr>
        <w:tc>
          <w:tcPr>
            <w:tcW w:type="dxa" w:w="4680"/>
            <w:shd w:fill="F2F4F7"/>
          </w:tcPr>
          <w:p>
            <w:r>
              <w:rPr>
                <w:b/>
              </w:rPr>
              <w:t>Verein / Auftraggeber</w:t>
            </w:r>
          </w:p>
        </w:tc>
        <w:tc>
          <w:tcPr>
            <w:tcW w:type="dxa" w:w="4680"/>
            <w:shd w:fill="F2F4F7"/>
          </w:tcPr>
          <w:p>
            <w:r>
              <w:rPr>
                <w:b/>
              </w:rPr>
              <w:t>MinutMate</w:t>
            </w:r>
          </w:p>
        </w:tc>
      </w:tr>
      <w:tr>
        <w:tc>
          <w:tcPr>
            <w:tcW w:type="dxa" w:w="4680"/>
            <w:vAlign w:val="center"/>
          </w:tcPr>
          <w:p>
            <w:r>
              <w:t>Ort, Datum: ______________________________</w:t>
              <w:br/>
              <w:t>Name/Funktion: ___________________________</w:t>
              <w:br/>
              <w:t>Unterschrift: ____________________________</w:t>
            </w:r>
          </w:p>
        </w:tc>
        <w:tc>
          <w:tcPr>
            <w:tcW w:type="dxa" w:w="4680"/>
            <w:vAlign w:val="center"/>
          </w:tcPr>
          <w:p>
            <w:r>
              <w:t>Ort, Datum: ______________________________</w:t>
              <w:br/>
              <w:t>Marcos Caprile Santos, Inhaber</w:t>
              <w:br/>
              <w:t>Unterschrift: ____________________________</w:t>
            </w:r>
          </w:p>
        </w:tc>
      </w:tr>
    </w:tbl>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26C"/>
        <w:sz w:val="17"/>
      </w:rPr>
      <w:t>MinutMate · TeamSet · kontrollierte Fassung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26C"/>
        <w:sz w:val="18"/>
      </w:rPr>
      <w:t>TeamSet | Auftragsverarbeitungsvertrag TeamSet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Auftragsverarbeitungsvertrag TeamSet</dc:title>
  <dc:subject>TeamSet Datenschutz-, Sicherheits- und Vertragsunterlagen</dc:subject>
  <dc:creator>MinutMate</dc:creator>
  <cp:keywords>TeamSet, DSGVO, Verein, Datenschutz, Sicherheit</cp:keywords>
  <dc:description>generated by python-docx</dc:description>
  <cp:lastModifiedBy/>
  <cp:revision>1</cp:revision>
  <dcterms:created xsi:type="dcterms:W3CDTF">2013-12-23T23:15:00Z</dcterms:created>
  <dcterms:modified xsi:type="dcterms:W3CDTF">2013-12-23T23:15:00Z</dcterms:modified>
  <cp:category/>
</cp:coreProperties>
</file>