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Technische und organisatorische Maßnahmen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TeamSet – Art. 28 Abs. 3 und Art. 32 DSGVO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Zugangs- und Zugriffskontrolle</w:t>
      </w:r>
    </w:p>
    <w:p>
      <w:pPr>
        <w:pStyle w:val="ListBullet"/>
        <w:spacing w:after="60"/>
        <w:ind w:left="720" w:hanging="360"/>
      </w:pPr>
      <w:r>
        <w:t>Individuelle Accounts, starke Passwort-Hashes, E-Mail-Verifikation und rotierende Sitzungen.</w:t>
      </w:r>
    </w:p>
    <w:p>
      <w:pPr>
        <w:pStyle w:val="ListBullet"/>
        <w:spacing w:after="60"/>
        <w:ind w:left="720" w:hanging="360"/>
      </w:pPr>
      <w:r>
        <w:t>Serverseitige Rollen- und Objektprüfungen; Trennung von Login-Daten und Vereinsverzeichnis.</w:t>
      </w:r>
    </w:p>
    <w:p>
      <w:pPr>
        <w:pStyle w:val="ListBullet"/>
        <w:spacing w:after="60"/>
        <w:ind w:left="720" w:hanging="360"/>
      </w:pPr>
      <w:r>
        <w:t>MFA für Betreiberkonten, geringstmögliche Anbieterrechte und getrennte Produktionsgeheimnisse.</w:t>
      </w:r>
    </w:p>
    <w:p>
      <w:pPr>
        <w:pStyle w:val="ListBullet"/>
        <w:spacing w:after="60"/>
        <w:ind w:left="720" w:hanging="360"/>
      </w:pPr>
      <w:r>
        <w:t>Sitzungswiderruf bei Passwortwechsel, Geräteentfernung oder Accountlöschung.</w:t>
      </w:r>
    </w:p>
    <w:p>
      <w:pPr>
        <w:pStyle w:val="Heading1"/>
      </w:pPr>
      <w:r>
        <w:t>Übertragungs- und Speicherschutz</w:t>
      </w:r>
    </w:p>
    <w:p>
      <w:pPr>
        <w:pStyle w:val="ListBullet"/>
        <w:spacing w:after="60"/>
        <w:ind w:left="720" w:hanging="360"/>
      </w:pPr>
      <w:r>
        <w:t>TLS für Webseite, API, Datenbankzugriff und Anbieterkommunikation.</w:t>
      </w:r>
    </w:p>
    <w:p>
      <w:pPr>
        <w:pStyle w:val="ListBullet"/>
        <w:spacing w:after="60"/>
        <w:ind w:left="720" w:hanging="360"/>
      </w:pPr>
      <w:r>
        <w:t>Datenbankzugriff über verschlüsselte Verbindung mit Zertifikatsprüfung.</w:t>
      </w:r>
    </w:p>
    <w:p>
      <w:pPr>
        <w:pStyle w:val="ListBullet"/>
        <w:spacing w:after="60"/>
        <w:ind w:left="720" w:hanging="360"/>
      </w:pPr>
      <w:r>
        <w:t>Medienzugriff über kurzlebige signierte URLs; Uploadvalidierung, Größenbegrenzung, Neucodierung und EXIF-Entfernung.</w:t>
      </w:r>
    </w:p>
    <w:p>
      <w:pPr>
        <w:pStyle w:val="ListBullet"/>
        <w:spacing w:after="60"/>
        <w:ind w:left="720" w:hanging="360"/>
      </w:pPr>
      <w:r>
        <w:t>Keine Produktionsgeheimnisse im Quellcode oder mobilen Build.</w:t>
      </w:r>
    </w:p>
    <w:p>
      <w:pPr>
        <w:pStyle w:val="Heading1"/>
      </w:pPr>
      <w:r>
        <w:t>Verfügbarkeit und Wiederherstellung</w:t>
      </w:r>
    </w:p>
    <w:p>
      <w:pPr>
        <w:pStyle w:val="ListBullet"/>
        <w:spacing w:after="60"/>
        <w:ind w:left="720" w:hanging="360"/>
      </w:pPr>
      <w:r>
        <w:t>Ein-repliziger, ressourcenbegrenzter API-Betrieb mit Health- und Readiness-Prüfung.</w:t>
      </w:r>
    </w:p>
    <w:p>
      <w:pPr>
        <w:pStyle w:val="ListBullet"/>
        <w:spacing w:after="60"/>
        <w:ind w:left="720" w:hanging="360"/>
      </w:pPr>
      <w:r>
        <w:t>Persistente Medienablage und dokumentierte Sicherungs-/Wiederherstellungsverfahren für Datenbank und Medien.</w:t>
      </w:r>
    </w:p>
    <w:p>
      <w:pPr>
        <w:pStyle w:val="ListBullet"/>
        <w:spacing w:after="60"/>
        <w:ind w:left="720" w:hanging="360"/>
      </w:pPr>
      <w:r>
        <w:t>Idempotente Cron-Aufgaben, Migrations- und Rollback-Runbook sowie regelmäßige Wiederherstellungstests.</w:t>
      </w:r>
    </w:p>
    <w:p>
      <w:pPr>
        <w:pStyle w:val="ListBullet"/>
        <w:spacing w:after="60"/>
        <w:ind w:left="720" w:hanging="360"/>
      </w:pPr>
      <w:r>
        <w:t>Monitoring von Erreichbarkeit, Fehlern, Speicher, Zustellung und überfälligen Löschaufträgen.</w:t>
      </w:r>
    </w:p>
    <w:p>
      <w:pPr>
        <w:pStyle w:val="Heading1"/>
      </w:pPr>
      <w:r>
        <w:t>Protokollierung und Datenschutz</w:t>
      </w:r>
    </w:p>
    <w:p>
      <w:pPr>
        <w:pStyle w:val="ListBullet"/>
        <w:spacing w:after="60"/>
        <w:ind w:left="720" w:hanging="360"/>
      </w:pPr>
      <w:r>
        <w:t>Auditspur für sensible Admin-, Rollen- und Löschaktionen.</w:t>
      </w:r>
    </w:p>
    <w:p>
      <w:pPr>
        <w:pStyle w:val="ListBullet"/>
        <w:spacing w:after="60"/>
        <w:ind w:left="720" w:hanging="360"/>
      </w:pPr>
      <w:r>
        <w:t>Redaktion von Tokens, Passwörtern, Autorisierungsheadern und privaten Absagegründen aus Logs.</w:t>
      </w:r>
    </w:p>
    <w:p>
      <w:pPr>
        <w:pStyle w:val="ListBullet"/>
        <w:spacing w:after="60"/>
        <w:ind w:left="720" w:hanging="360"/>
      </w:pPr>
      <w:r>
        <w:t>Datensparsame Push- und E-Mail-Inhalte; Push ist kein autoritativer Datenspeicher.</w:t>
      </w:r>
    </w:p>
    <w:p>
      <w:pPr>
        <w:pStyle w:val="Heading1"/>
      </w:pPr>
      <w:r>
        <w:t>Prüfung und Verbesserung</w:t>
      </w:r>
    </w:p>
    <w:p>
      <w:r>
        <w:t>Die 14-tägige Account-Löschphase endet mit Anonymisierung und Entfernung identifizierender Daten. TOMs werden mindestens jährlich sowie nach erheblichen Architektur-, Anbieter- oder Risikoveränderungen überprüft. Sicherheitsupdates, Abhängigkeitsscans, Rollen-Tests, Backup-Restore-Übungen und Vorfallnachbereitung fließen in die Verbesserung ein.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440" w:bottom="936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Technische und organisatorische Maßnahmen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Technische und organisatorische Maßnahmen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