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1F4D78"/>
          <w:sz w:val="48"/>
        </w:rPr>
        <w:t>DSFA-Vorprüfung und Muster</w:t>
      </w:r>
    </w:p>
    <w:p>
      <w:pPr>
        <w:spacing w:after="280"/>
      </w:pPr>
      <w:r>
        <w:rPr>
          <w:rFonts w:ascii="Calibri" w:hAnsi="Calibri"/>
          <w:color w:val="5A626C"/>
          <w:sz w:val="26"/>
        </w:rPr>
        <w:t>Risikoprüfung nach Art. 35 DSGVO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Produkt</w:t>
            </w:r>
          </w:p>
        </w:tc>
        <w:tc>
          <w:tcPr>
            <w:tcW w:type="dxa" w:w="7560"/>
            <w:vAlign w:val="center"/>
          </w:tcPr>
          <w:p>
            <w:r>
              <w:t>TeamSet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Stand</w:t>
            </w:r>
          </w:p>
        </w:tc>
        <w:tc>
          <w:tcPr>
            <w:tcW w:type="dxa" w:w="7560"/>
            <w:vAlign w:val="center"/>
          </w:tcPr>
          <w:p>
            <w:r>
              <w:t>24.08.2026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Verantwortlich</w:t>
            </w:r>
          </w:p>
        </w:tc>
        <w:tc>
          <w:tcPr>
            <w:tcW w:type="dxa" w:w="7560"/>
            <w:vAlign w:val="center"/>
          </w:tcPr>
          <w:p>
            <w:r>
              <w:t>Marcos Caprile Santos, handelnd unter MinutMate</w:t>
            </w:r>
          </w:p>
        </w:tc>
      </w:tr>
    </w:tbl>
    <w:p/>
    <w:p>
      <w:pPr>
        <w:pStyle w:val="Heading1"/>
      </w:pPr>
      <w:r>
        <w:t>Vorprüfung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300"/>
        <w:gridCol w:w="6060"/>
      </w:tblGrid>
      <w:tr>
        <w:trPr>
          <w:tblHeader w:val="true"/>
        </w:trPr>
        <w:tc>
          <w:tcPr>
            <w:tcW w:type="dxa" w:w="3300"/>
            <w:shd w:fill="F2F4F7"/>
          </w:tcPr>
          <w:p>
            <w:r>
              <w:rPr>
                <w:b/>
              </w:rPr>
              <w:t>Kriterium</w:t>
            </w:r>
          </w:p>
        </w:tc>
        <w:tc>
          <w:tcPr>
            <w:tcW w:type="dxa" w:w="6060"/>
            <w:shd w:fill="F2F4F7"/>
          </w:tcPr>
          <w:p>
            <w:r>
              <w:rPr>
                <w:b/>
              </w:rPr>
              <w:t>TeamSet-Bewertung</w:t>
            </w:r>
          </w:p>
        </w:tc>
      </w:tr>
      <w:tr>
        <w:tc>
          <w:tcPr>
            <w:tcW w:type="dxa" w:w="3300"/>
            <w:vAlign w:val="center"/>
          </w:tcPr>
          <w:p>
            <w:r>
              <w:t>Umfangreiche Bewertung/Scoring</w:t>
            </w:r>
          </w:p>
        </w:tc>
        <w:tc>
          <w:tcPr>
            <w:tcW w:type="dxa" w:w="6060"/>
            <w:vAlign w:val="center"/>
          </w:tcPr>
          <w:p>
            <w:r>
              <w:t>nein; Teilnahme wird organisatorisch dokumentiert, kein Leistungs- oder Verhaltensprofil</w:t>
            </w:r>
          </w:p>
        </w:tc>
      </w:tr>
      <w:tr>
        <w:tc>
          <w:tcPr>
            <w:tcW w:type="dxa" w:w="3300"/>
            <w:vAlign w:val="center"/>
          </w:tcPr>
          <w:p>
            <w:r>
              <w:t>Besondere Kategorien</w:t>
            </w:r>
          </w:p>
        </w:tc>
        <w:tc>
          <w:tcPr>
            <w:tcW w:type="dxa" w:w="6060"/>
            <w:vAlign w:val="center"/>
          </w:tcPr>
          <w:p>
            <w:r>
              <w:t>nicht vorgesehen; Absagegründe sind optional und dürfen keine Gesundheitsdetails enthalten</w:t>
            </w:r>
          </w:p>
        </w:tc>
      </w:tr>
      <w:tr>
        <w:tc>
          <w:tcPr>
            <w:tcW w:type="dxa" w:w="3300"/>
            <w:vAlign w:val="center"/>
          </w:tcPr>
          <w:p>
            <w:r>
              <w:t>Minderjährige</w:t>
            </w:r>
          </w:p>
        </w:tc>
        <w:tc>
          <w:tcPr>
            <w:tcW w:type="dxa" w:w="6060"/>
            <w:vAlign w:val="center"/>
          </w:tcPr>
          <w:p>
            <w:r>
              <w:t>möglich; erhöhtes Schutzbedürfnis, Elternkontakt und Vereinsfreigabe berücksichtigen</w:t>
            </w:r>
          </w:p>
        </w:tc>
      </w:tr>
      <w:tr>
        <w:tc>
          <w:tcPr>
            <w:tcW w:type="dxa" w:w="3300"/>
            <w:vAlign w:val="center"/>
          </w:tcPr>
          <w:p>
            <w:r>
              <w:t>Systematische Überwachung</w:t>
            </w:r>
          </w:p>
        </w:tc>
        <w:tc>
          <w:tcPr>
            <w:tcW w:type="dxa" w:w="6060"/>
            <w:vAlign w:val="center"/>
          </w:tcPr>
          <w:p>
            <w:r>
              <w:t>nein; keine Standort- oder Werbeverfolgung</w:t>
            </w:r>
          </w:p>
        </w:tc>
      </w:tr>
      <w:tr>
        <w:tc>
          <w:tcPr>
            <w:tcW w:type="dxa" w:w="3300"/>
            <w:vAlign w:val="center"/>
          </w:tcPr>
          <w:p>
            <w:r>
              <w:t>Großer Umfang</w:t>
            </w:r>
          </w:p>
        </w:tc>
        <w:tc>
          <w:tcPr>
            <w:tcW w:type="dxa" w:w="6060"/>
            <w:vAlign w:val="center"/>
          </w:tcPr>
          <w:p>
            <w:r>
              <w:t>abhängig vom Verein; vor Onboarding bewerten</w:t>
            </w:r>
          </w:p>
        </w:tc>
      </w:tr>
      <w:tr>
        <w:tc>
          <w:tcPr>
            <w:tcW w:type="dxa" w:w="3300"/>
            <w:vAlign w:val="center"/>
          </w:tcPr>
          <w:p>
            <w:r>
              <w:t>Neue Technologie/hohes Risiko</w:t>
            </w:r>
          </w:p>
        </w:tc>
        <w:tc>
          <w:tcPr>
            <w:tcW w:type="dxa" w:w="6060"/>
            <w:vAlign w:val="center"/>
          </w:tcPr>
          <w:p>
            <w:r>
              <w:t>gewöhnliche Mobile-/Cloud-Technik; Rollenfehler und Kontakt-/Bildzugriff bleiben Hauptrisiken</w:t>
            </w:r>
          </w:p>
        </w:tc>
      </w:tr>
    </w:tbl>
    <w:p/>
    <w:p>
      <w:pPr>
        <w:pStyle w:val="Heading1"/>
      </w:pPr>
      <w:r>
        <w:t>Ergebnis</w:t>
      </w:r>
    </w:p>
    <w:p>
      <w:r>
        <w:t>Für die typische Nutzung eines einzelnen Vereins ist eine DSFA nicht automatisch erforderlich. Verein und MinutMate prüfen sie erneut bei großem Umfang, besonderen Daten, neuer Profilbildung oder abweichender Nutzung.</w:t>
      </w:r>
    </w:p>
    <w:p>
      <w:pPr>
        <w:pStyle w:val="Heading1"/>
      </w:pPr>
      <w:r>
        <w:t>Muster für erforderliche DSFA</w:t>
      </w:r>
    </w:p>
    <w:p>
      <w:pPr>
        <w:pStyle w:val="ListNumber"/>
        <w:spacing w:after="160"/>
        <w:ind w:left="720" w:hanging="360"/>
      </w:pPr>
      <w:r>
        <w:t>Verarbeitung, Zwecke, Rollen und Datenflüsse beschreiben.</w:t>
      </w:r>
    </w:p>
    <w:p>
      <w:pPr>
        <w:pStyle w:val="ListNumber"/>
        <w:spacing w:after="160"/>
        <w:ind w:left="720" w:hanging="360"/>
      </w:pPr>
      <w:r>
        <w:t>Notwendigkeit, Verhältnismäßigkeit und Rechtsgrundlagen bewerten.</w:t>
      </w:r>
    </w:p>
    <w:p>
      <w:pPr>
        <w:pStyle w:val="ListNumber"/>
        <w:spacing w:after="160"/>
        <w:ind w:left="720" w:hanging="360"/>
      </w:pPr>
      <w:r>
        <w:t>Risiken für Mitglieder, insbesondere Minderjährige, bewerten.</w:t>
      </w:r>
    </w:p>
    <w:p>
      <w:pPr>
        <w:pStyle w:val="ListNumber"/>
        <w:spacing w:after="160"/>
        <w:ind w:left="720" w:hanging="360"/>
      </w:pPr>
      <w:r>
        <w:t>TOMs, Restgefahren, Verantwortliche und Fristen festlegen.</w:t>
      </w:r>
    </w:p>
    <w:p>
      <w:pPr>
        <w:pStyle w:val="ListNumber"/>
        <w:spacing w:after="160"/>
        <w:ind w:left="720" w:hanging="360"/>
      </w:pPr>
      <w:r>
        <w:t>Datenschutzkontakt und gegebenenfalls Aufsicht konsultieren; Freigabe dokumentieren.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A626C"/>
        <w:sz w:val="17"/>
      </w:rPr>
      <w:t>MinutMate · TeamSet · kontrollierte Fassung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color w:val="5A626C"/>
        <w:sz w:val="18"/>
      </w:rPr>
      <w:t>TeamSet | DSFA-Vorprüfung und Muster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DSFA-Vorprüfung und Muster</dc:title>
  <dc:subject>TeamSet Datenschutz-, Sicherheits- und Vertragsunterlagen</dc:subject>
  <dc:creator>MinutMate</dc:creator>
  <cp:keywords>TeamSet, DSGVO, Verein, Datenschutz, 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